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The Disparities of Black Employees in Healthcare: Creating Cohesiveness</w:t>
      </w: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Alicia Giles </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Capstone Project</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Dr. Jiles / Dr. Davis</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Alliance University </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September 10, 2022</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The Disparities of Black Employees in Healthcare: Creating Cohesiveness</w:t>
      </w: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In the healthcare industry, racial inequality and prejudice are endemic. Black individuals are more inclined to be underemployed and earn less when compared to the other racial profiles. These differences positively correlate with the prevailing racial discrimination in the workplace, which is primarily a concern of leadership. In the current corporate dynamics, leadership emerges as one of the primary determinants of the quality of the workplace in every sector. This paper highlights leadership with a particular emphasis on the need to speak out against prejudice, which is becoming more prevalent in the field. Today, there are legitimate worries among black personnel in healthcare that discrimination lowers morale and the desired levels of self-actualization. The healthcare industry's leadership must recognize that the bravery to develop as a care provider stems from a passion and that victims of prejudice deserve justice. As a care provider, some areas must be addressed to establish the cohesion required to deliver excellent care. As a leader in healthcare, it is necessary to advocate for the suppressed voices of the majority of silent victims.</w:t>
      </w: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Personal Background </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With over two decades of experience as a Registered Radiologic Technologist in many hospitals and jurisdictions, I have been exposed to various forms of marginalization. I have also seen how other blacks in my industry have allowed themselves to be exposed to several forms of prejudice. My colleagues have been victims of missing chances, being silent for fear of losing their employment, being forced to "leave," and having newcomers to the sector outperform them at times of advancement. There have been other occasions where workers of color have been intentionally misleading about job vacancies, notwithstanding their seniority. Today, biased instances are rising and becoming worse by the day.</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Throughout my work, I have seen that black employees are often disconnected from their rights as employees. There have been several situations in which employees have been denied the opportunity to positively influence their workplace, which has had an adverse effect on morale. I think that a balance must be achieved and that it is possible with exemplary leadership.</w:t>
      </w: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Purpose</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As a result, this research aims to analyze areas of discrimination inside public hospitals and discuss the likely causes contributing to reducing discriminatory behavior. The primary goal is to bridge the gap between misunderstood, disenfranchised black workers and the leadership that permits them to be mistreated. There is a possibility that addressing incidences of discrimination may necessitate addressing social, economic, environmental, and organizational inequities that contribute to intergroup variances among workers from various demographic groups.</w:t>
      </w:r>
    </w:p>
    <w:p>
      <w:pPr>
        <w:spacing w:before="0" w:after="0" w:line="480"/>
        <w:ind w:right="0" w:left="0" w:firstLine="720"/>
        <w:jc w:val="left"/>
        <w:rPr>
          <w:rFonts w:ascii="Times New Roman" w:hAnsi="Times New Roman" w:cs="Times New Roman" w:eastAsia="Times New Roman"/>
          <w:b/>
          <w:color w:val="auto"/>
          <w:spacing w:val="0"/>
          <w:position w:val="0"/>
          <w:sz w:val="24"/>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